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298" w:rsidRDefault="003C4298" w:rsidP="003C4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Question 7</w:t>
      </w:r>
    </w:p>
    <w:p w:rsidR="003C4298" w:rsidRDefault="003C4298" w:rsidP="003C4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C4298" w:rsidRDefault="003C4298" w:rsidP="003C4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 have been asked to improve the skills of a group of AS level Physical Education</w:t>
      </w:r>
    </w:p>
    <w:p w:rsidR="003C4298" w:rsidRDefault="003C4298" w:rsidP="003C4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students</w:t>
      </w:r>
      <w:proofErr w:type="gramEnd"/>
      <w:r>
        <w:rPr>
          <w:rFonts w:ascii="Arial" w:hAnsi="Arial" w:cs="Arial"/>
        </w:rPr>
        <w:t>.</w:t>
      </w:r>
    </w:p>
    <w:p w:rsidR="003C4298" w:rsidRDefault="003C4298" w:rsidP="003C4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C4298" w:rsidRDefault="003C4298" w:rsidP="003C4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Explain why a warm-up is needed to start the session. What factors need to </w:t>
      </w:r>
      <w:proofErr w:type="gramStart"/>
      <w:r>
        <w:rPr>
          <w:rFonts w:ascii="Arial" w:hAnsi="Arial" w:cs="Arial"/>
        </w:rPr>
        <w:t>be</w:t>
      </w:r>
      <w:proofErr w:type="gramEnd"/>
    </w:p>
    <w:p w:rsidR="003C4298" w:rsidRDefault="003C4298" w:rsidP="003C4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considered</w:t>
      </w:r>
      <w:proofErr w:type="gramEnd"/>
      <w:r>
        <w:rPr>
          <w:rFonts w:ascii="Arial" w:hAnsi="Arial" w:cs="Arial"/>
        </w:rPr>
        <w:t xml:space="preserve"> before deciding whether to teach a skill by progressive part practice?</w:t>
      </w:r>
    </w:p>
    <w:p w:rsidR="003C4298" w:rsidRDefault="003C4298" w:rsidP="003C4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C4298" w:rsidRDefault="003C4298" w:rsidP="003C42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(12 marks)</w:t>
      </w:r>
    </w:p>
    <w:p w:rsidR="003C4298" w:rsidRDefault="003C4298" w:rsidP="003C42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</w:rPr>
      </w:pPr>
    </w:p>
    <w:p w:rsidR="003C4298" w:rsidRDefault="003C4298" w:rsidP="003C4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good answer must address both parts of the question adequately, and should</w:t>
      </w:r>
    </w:p>
    <w:p w:rsidR="003C4298" w:rsidRDefault="003C4298" w:rsidP="003C4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consider</w:t>
      </w:r>
      <w:proofErr w:type="gramEnd"/>
      <w:r>
        <w:rPr>
          <w:rFonts w:ascii="Arial" w:hAnsi="Arial" w:cs="Arial"/>
        </w:rPr>
        <w:t xml:space="preserve"> accurately the following topic areas:</w:t>
      </w:r>
    </w:p>
    <w:p w:rsidR="003C4298" w:rsidRDefault="003C4298" w:rsidP="003C4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C4298" w:rsidRDefault="003C4298" w:rsidP="003C4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Reasons for a warm-up, addressing points such as:</w:t>
      </w:r>
    </w:p>
    <w:p w:rsidR="003C4298" w:rsidRDefault="003C4298" w:rsidP="003C4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A. Reduces possibility of injury/ increase flexibility/elasticity of muscle tissue;</w:t>
      </w:r>
    </w:p>
    <w:p w:rsidR="003C4298" w:rsidRDefault="003C4298" w:rsidP="003C4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B. Release of synovial fluid/elasticity of connective tissue;</w:t>
      </w:r>
    </w:p>
    <w:p w:rsidR="003C4298" w:rsidRDefault="003C4298" w:rsidP="003C4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C. Increases body/muscle temperature;</w:t>
      </w:r>
    </w:p>
    <w:p w:rsidR="003C4298" w:rsidRDefault="003C4298" w:rsidP="003C4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D. Better oxygen delivery/ blood flow/ vasodilation to muscle tissues;</w:t>
      </w:r>
    </w:p>
    <w:p w:rsidR="003C4298" w:rsidRDefault="003C4298" w:rsidP="003C4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E. Better chemical reactions/higher metabolism;</w:t>
      </w:r>
    </w:p>
    <w:p w:rsidR="003C4298" w:rsidRDefault="003C4298" w:rsidP="003C4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F. Increased sensitivity of nerve receptors/ speed of nerve conduction/reaction time;</w:t>
      </w:r>
    </w:p>
    <w:p w:rsidR="003C4298" w:rsidRDefault="003C4298" w:rsidP="003C4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G. Allows for rehearsal of movement/ same skills as in activity;</w:t>
      </w:r>
    </w:p>
    <w:p w:rsidR="003C4298" w:rsidRDefault="003C4298" w:rsidP="003C4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H. Mental rehearsal/stress or anxiety reduction/psychological preparation/</w:t>
      </w:r>
    </w:p>
    <w:p w:rsidR="003C4298" w:rsidRDefault="003C4298" w:rsidP="003C4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relaxation/alertness</w:t>
      </w:r>
      <w:proofErr w:type="gramEnd"/>
    </w:p>
    <w:p w:rsidR="003C4298" w:rsidRPr="003C4298" w:rsidRDefault="003C4298" w:rsidP="003C42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C4298">
        <w:rPr>
          <w:rFonts w:ascii="Arial" w:hAnsi="Arial" w:cs="Arial"/>
        </w:rPr>
        <w:t>Supplies adequate blood flow to heart so increasing its efficiency;</w:t>
      </w:r>
    </w:p>
    <w:p w:rsidR="003C4298" w:rsidRPr="003C4298" w:rsidRDefault="003C4298" w:rsidP="003C4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C4298" w:rsidRDefault="003C4298" w:rsidP="003C4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Factors to be considered when deciding whether to teach by progressive part</w:t>
      </w:r>
    </w:p>
    <w:p w:rsidR="003C4298" w:rsidRDefault="003C4298" w:rsidP="003C4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practice</w:t>
      </w:r>
      <w:proofErr w:type="gramEnd"/>
      <w:r>
        <w:rPr>
          <w:rFonts w:ascii="Arial" w:hAnsi="Arial" w:cs="Arial"/>
        </w:rPr>
        <w:t>, addressing points such as:</w:t>
      </w:r>
    </w:p>
    <w:p w:rsidR="003C4298" w:rsidRDefault="003C4298" w:rsidP="003C4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J. Explanation of progressive part/learn first stage, then add second stage then add</w:t>
      </w:r>
    </w:p>
    <w:p w:rsidR="003C4298" w:rsidRDefault="003C4298" w:rsidP="003C4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third</w:t>
      </w:r>
      <w:proofErr w:type="gramEnd"/>
      <w:r>
        <w:rPr>
          <w:rFonts w:ascii="Arial" w:hAnsi="Arial" w:cs="Arial"/>
        </w:rPr>
        <w:t xml:space="preserve"> stage/‘Chaining’;</w:t>
      </w:r>
    </w:p>
    <w:p w:rsidR="003C4298" w:rsidRDefault="003C4298" w:rsidP="003C4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K. Depends on nature/type of task/skill;</w:t>
      </w:r>
    </w:p>
    <w:p w:rsidR="003C4298" w:rsidRDefault="003C4298" w:rsidP="003C4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L. Use part if skill can be broken down into parts/complex;</w:t>
      </w:r>
    </w:p>
    <w:p w:rsidR="003C4298" w:rsidRDefault="003C4298" w:rsidP="003C4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M. Serial skills;</w:t>
      </w:r>
    </w:p>
    <w:p w:rsidR="003C4298" w:rsidRDefault="003C4298" w:rsidP="003C4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N. Whole for simple/rapid/ballistic movements;</w:t>
      </w:r>
    </w:p>
    <w:p w:rsidR="003C4298" w:rsidRDefault="003C4298" w:rsidP="003C4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O. Progressive part or whole to gain ‘feel’/kinesthesis/loss through part;</w:t>
      </w:r>
    </w:p>
    <w:p w:rsidR="003C4298" w:rsidRDefault="003C4298" w:rsidP="003C4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P. Part if element of danger;</w:t>
      </w:r>
    </w:p>
    <w:p w:rsidR="003C4298" w:rsidRDefault="003C4298" w:rsidP="003C4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Q. Depends on stage of learning</w:t>
      </w:r>
    </w:p>
    <w:p w:rsidR="003C4298" w:rsidRDefault="003C4298" w:rsidP="003C4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R. Whole for experienced/part for novice;</w:t>
      </w:r>
    </w:p>
    <w:p w:rsidR="003C4298" w:rsidRDefault="003C4298" w:rsidP="003C4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S. Depends on level of motivation;</w:t>
      </w:r>
    </w:p>
    <w:p w:rsidR="00E95B93" w:rsidRDefault="003C4298" w:rsidP="003C4298">
      <w:pPr>
        <w:rPr>
          <w:rFonts w:ascii="Arial" w:hAnsi="Arial" w:cs="Arial"/>
        </w:rPr>
      </w:pPr>
      <w:r>
        <w:rPr>
          <w:rFonts w:ascii="Arial" w:hAnsi="Arial" w:cs="Arial"/>
        </w:rPr>
        <w:t>T. Part is time consuming;</w:t>
      </w:r>
    </w:p>
    <w:p w:rsidR="003C4298" w:rsidRDefault="003C4298" w:rsidP="003C4298">
      <w:pPr>
        <w:rPr>
          <w:rFonts w:ascii="Arial" w:hAnsi="Arial" w:cs="Arial"/>
        </w:rPr>
      </w:pPr>
    </w:p>
    <w:p w:rsidR="003C4298" w:rsidRDefault="003C4298" w:rsidP="003C4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Question Seven</w:t>
      </w:r>
    </w:p>
    <w:p w:rsidR="003C4298" w:rsidRDefault="003C4298" w:rsidP="003C4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 question asked candidates about the benefits of a warm up and the use of progressive part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practice.</w:t>
      </w:r>
    </w:p>
    <w:p w:rsidR="00424696" w:rsidRDefault="003C4298" w:rsidP="003C4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banded mark scheme used for this stretch and challenge aspect of the examination requires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candidates to do more </w:t>
      </w:r>
      <w:proofErr w:type="spellStart"/>
      <w:r>
        <w:rPr>
          <w:rFonts w:ascii="Arial" w:hAnsi="Arial" w:cs="Arial"/>
        </w:rPr>
        <w:t>that</w:t>
      </w:r>
      <w:proofErr w:type="spellEnd"/>
      <w:r>
        <w:rPr>
          <w:rFonts w:ascii="Arial" w:hAnsi="Arial" w:cs="Arial"/>
        </w:rPr>
        <w:t xml:space="preserve"> simply put down 12 creditworthy points to gain maximum marks. Marks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 awarded for the whole of the response, based on what might be expected of a typically bright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 student’s response, </w:t>
      </w:r>
      <w:proofErr w:type="spellStart"/>
      <w:r>
        <w:rPr>
          <w:rFonts w:ascii="Arial" w:hAnsi="Arial" w:cs="Arial"/>
        </w:rPr>
        <w:t>ie</w:t>
      </w:r>
      <w:proofErr w:type="spellEnd"/>
      <w:r>
        <w:rPr>
          <w:rFonts w:ascii="Arial" w:hAnsi="Arial" w:cs="Arial"/>
        </w:rPr>
        <w:t xml:space="preserve"> range and depth of knowledge, addressing both areas of the question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using good technical language and grammar. As was the case in the summer 2009 examination,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most responses lacked any real depth of knowledge. </w:t>
      </w:r>
    </w:p>
    <w:p w:rsidR="00424696" w:rsidRDefault="00424696" w:rsidP="003C4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C4298" w:rsidRDefault="003C4298" w:rsidP="003C4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>Superficial answers from candidates would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suggest that warm-ups prevented injury and increased blood flow to muscles. </w:t>
      </w:r>
    </w:p>
    <w:p w:rsidR="003C4298" w:rsidRDefault="003C4298" w:rsidP="003C4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C4298" w:rsidRDefault="003C4298" w:rsidP="003C4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Many candidates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decided to describe in detail how to warm-up, with detailed descriptions of the exercises involved.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Many candidates tended to talk about a warm-up literally warming up the muscles or the body.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This superficial type of answer was considered to be too vague to receive credit. Concepts such as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increasing release of synovial fluid, increased metabolic activity, and increased sensitivity of nerve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receptors were rarely offered as responses. Many candidates referred to the psychological benefits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 warming up, and its potential to reduce stress, arousal and/or anxiety. Simplistic responses such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‘get the mind right’ or ‘prepare the brain’ were considered to be too vague for credit, and as an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extension of this, the idea of ‘mentally prepare’ was also considered too vague.</w:t>
      </w:r>
      <w:r>
        <w:rPr>
          <w:rFonts w:ascii="Arial" w:hAnsi="Arial" w:cs="Arial"/>
        </w:rPr>
        <w:t xml:space="preserve"> </w:t>
      </w:r>
    </w:p>
    <w:p w:rsidR="003C4298" w:rsidRDefault="003C4298" w:rsidP="003C4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C4298" w:rsidRDefault="003C4298" w:rsidP="003C4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C4298" w:rsidRDefault="003C4298" w:rsidP="003C4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Candidate knowledge of progressive part practice appeared to be slightly worse than that of </w:t>
      </w:r>
      <w:proofErr w:type="spellStart"/>
      <w:r>
        <w:rPr>
          <w:rFonts w:ascii="Arial" w:hAnsi="Arial" w:cs="Arial"/>
        </w:rPr>
        <w:t>warmup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benefits. Surprisingly, only a minority of candidates could defi</w:t>
      </w:r>
      <w:r>
        <w:rPr>
          <w:rFonts w:ascii="Arial" w:hAnsi="Arial" w:cs="Arial"/>
        </w:rPr>
        <w:t xml:space="preserve">ne the term accurately enough to </w:t>
      </w:r>
      <w:r>
        <w:rPr>
          <w:rFonts w:ascii="Arial" w:hAnsi="Arial" w:cs="Arial"/>
        </w:rPr>
        <w:t>distinguish it from part practice. In general terms, responses to these types of questions need to be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concerned about the nature of the task, the situation, and the nature of the learner. The nature of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task rather depends on its complexity and coherence. The situation depends largely of whether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 element of danger may be involved and how time-consuming progressive part practice is. The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nature of the learner depends on the stage of learning and whether the performer is capable of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remaining motivated for the duration of the instruction.</w:t>
      </w:r>
      <w:r>
        <w:rPr>
          <w:rFonts w:ascii="Arial" w:hAnsi="Arial" w:cs="Arial"/>
        </w:rPr>
        <w:t xml:space="preserve"> </w:t>
      </w:r>
    </w:p>
    <w:p w:rsidR="003C4298" w:rsidRDefault="003C4298" w:rsidP="003C4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C4298" w:rsidRPr="003C4298" w:rsidRDefault="003C4298" w:rsidP="003C4298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</w:rPr>
        <w:t>Many candidates seemed restricted in their responses because the stem to the question involved 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group of AS PE students. Candidates may have then made the assumption that such a group of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subjects could not possibly be beginners or learners and therefore failed to use these thoughts in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their responses. The use of a group of AS PE students as a group of subjects will be the norm for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this question. Such a group of subjects can easily be novices when it comes to any aspect of the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Applied Exercise Physiology and Skill Acquisition in a practical situation question, especially when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it comes to the Skill Acquisition component. AS PE students can easily be bein</w:t>
      </w:r>
      <w:r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 taught things that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they have never encountered before, or that they have yet to clearly grasp.</w:t>
      </w:r>
    </w:p>
    <w:sectPr w:rsidR="003C4298" w:rsidRPr="003C42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OOEn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25450"/>
    <w:multiLevelType w:val="hybridMultilevel"/>
    <w:tmpl w:val="0136B4F8"/>
    <w:lvl w:ilvl="0" w:tplc="0A026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98"/>
    <w:rsid w:val="003C4298"/>
    <w:rsid w:val="00424696"/>
    <w:rsid w:val="00E9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42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C4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42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C4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Twynham School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Wilkins</dc:creator>
  <cp:lastModifiedBy>Nicola Wilkins</cp:lastModifiedBy>
  <cp:revision>2</cp:revision>
  <dcterms:created xsi:type="dcterms:W3CDTF">2013-04-16T20:27:00Z</dcterms:created>
  <dcterms:modified xsi:type="dcterms:W3CDTF">2013-04-16T20:33:00Z</dcterms:modified>
</cp:coreProperties>
</file>