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2D2E">
        <w:rPr>
          <w:rFonts w:cstheme="minorHAnsi"/>
          <w:b/>
          <w:bCs/>
          <w:sz w:val="24"/>
          <w:szCs w:val="24"/>
        </w:rPr>
        <w:t>Question 7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12D2E">
        <w:rPr>
          <w:rFonts w:cstheme="minorHAnsi"/>
          <w:b/>
        </w:rPr>
        <w:t xml:space="preserve">You have been asked to work with a group of AS level physical education students to improve their fitness and skill levels. 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12D2E">
        <w:rPr>
          <w:rFonts w:cstheme="minorHAnsi"/>
          <w:b/>
        </w:rPr>
        <w:t xml:space="preserve">Describe the different types of stretching that can be used </w:t>
      </w:r>
      <w:r w:rsidRPr="00712D2E">
        <w:rPr>
          <w:rFonts w:cstheme="minorHAnsi"/>
          <w:b/>
          <w:bCs/>
        </w:rPr>
        <w:t xml:space="preserve">and </w:t>
      </w:r>
      <w:r w:rsidRPr="00712D2E">
        <w:rPr>
          <w:rFonts w:cstheme="minorHAnsi"/>
          <w:b/>
        </w:rPr>
        <w:t>how to complete them safely. Explain the factors that need to be considered before deciding whether it would be an advantage to teach a skill by whole practice.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The banded mark scheme used for this stretch and challenge aspect of the examination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requires</w:t>
      </w:r>
      <w:proofErr w:type="gramEnd"/>
      <w:r w:rsidRPr="00712D2E">
        <w:rPr>
          <w:rFonts w:cstheme="minorHAnsi"/>
        </w:rPr>
        <w:t xml:space="preserve"> students to do more than simply put down 12 creditworthy points to gain maximum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marks</w:t>
      </w:r>
      <w:proofErr w:type="gramEnd"/>
      <w:r w:rsidRPr="00712D2E">
        <w:rPr>
          <w:rFonts w:cstheme="minorHAnsi"/>
        </w:rPr>
        <w:t>. Marks are awarded for the whole of the response, based on range and depth of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knowledge</w:t>
      </w:r>
      <w:proofErr w:type="gramEnd"/>
      <w:r w:rsidRPr="00712D2E">
        <w:rPr>
          <w:rFonts w:cstheme="minorHAnsi"/>
        </w:rPr>
        <w:t>, answering all (both) areas of the question using good technical language and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grammar</w:t>
      </w:r>
      <w:proofErr w:type="gramEnd"/>
      <w:r w:rsidRPr="00712D2E">
        <w:rPr>
          <w:rFonts w:cstheme="minorHAnsi"/>
        </w:rPr>
        <w:t>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 xml:space="preserve"> 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Unlike previous examinations, many responses showed some depth of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knowledge</w:t>
      </w:r>
      <w:proofErr w:type="gramEnd"/>
      <w:r w:rsidRPr="00712D2E">
        <w:rPr>
          <w:rFonts w:cstheme="minorHAnsi"/>
        </w:rPr>
        <w:t>. However, there were still a large number of very superficial responses from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students</w:t>
      </w:r>
      <w:proofErr w:type="gramEnd"/>
      <w:r w:rsidRPr="00712D2E">
        <w:rPr>
          <w:rFonts w:cstheme="minorHAnsi"/>
        </w:rPr>
        <w:t xml:space="preserve"> who were unable to correctly name the different types of stretching that are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available</w:t>
      </w:r>
      <w:proofErr w:type="gramEnd"/>
      <w:r w:rsidRPr="00712D2E">
        <w:rPr>
          <w:rFonts w:cstheme="minorHAnsi"/>
        </w:rPr>
        <w:t>. These should have included static, which rely on isometric contractions; active,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where</w:t>
      </w:r>
      <w:proofErr w:type="gramEnd"/>
      <w:r w:rsidRPr="00712D2E">
        <w:rPr>
          <w:rFonts w:cstheme="minorHAnsi"/>
        </w:rPr>
        <w:t xml:space="preserve"> the performers range of motion is maintained solely by the agonist being stretched;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passive</w:t>
      </w:r>
      <w:proofErr w:type="gramEnd"/>
      <w:r w:rsidRPr="00712D2E">
        <w:rPr>
          <w:rFonts w:cstheme="minorHAnsi"/>
        </w:rPr>
        <w:t xml:space="preserve"> where another limb or object extends the range; dynamic, which is stretching while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moving</w:t>
      </w:r>
      <w:proofErr w:type="gramEnd"/>
      <w:r w:rsidRPr="00712D2E">
        <w:rPr>
          <w:rFonts w:cstheme="minorHAnsi"/>
        </w:rPr>
        <w:t>; or ballistic where performers bounce in and out of stretched positions. Many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students</w:t>
      </w:r>
      <w:proofErr w:type="gramEnd"/>
      <w:r w:rsidRPr="00712D2E">
        <w:rPr>
          <w:rFonts w:cstheme="minorHAnsi"/>
        </w:rPr>
        <w:t xml:space="preserve"> were also unable to suggest that using a warm-up, not over-stretching as to cause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injury</w:t>
      </w:r>
      <w:proofErr w:type="gramEnd"/>
      <w:r w:rsidRPr="00712D2E">
        <w:rPr>
          <w:rFonts w:cstheme="minorHAnsi"/>
        </w:rPr>
        <w:t>, making stretches sports specific and stretching both agonists and antagonists were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the</w:t>
      </w:r>
      <w:proofErr w:type="gramEnd"/>
      <w:r w:rsidRPr="00712D2E">
        <w:rPr>
          <w:rFonts w:cstheme="minorHAnsi"/>
        </w:rPr>
        <w:t xml:space="preserve"> safest way to stretch. Many students detailed specific stretches.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Students’ knowledge of the factors requiring consideration before embarking on whole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practice</w:t>
      </w:r>
      <w:proofErr w:type="gramEnd"/>
      <w:r w:rsidRPr="00712D2E">
        <w:rPr>
          <w:rFonts w:cstheme="minorHAnsi"/>
        </w:rPr>
        <w:t xml:space="preserve"> was not as obvious as that of warm-up benefits. Many students described as much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material</w:t>
      </w:r>
      <w:proofErr w:type="gramEnd"/>
      <w:r w:rsidRPr="00712D2E">
        <w:rPr>
          <w:rFonts w:cstheme="minorHAnsi"/>
        </w:rPr>
        <w:t xml:space="preserve"> as possible from this area of the specification, so we had descriptions of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massed/distributed</w:t>
      </w:r>
      <w:proofErr w:type="gramEnd"/>
      <w:r w:rsidRPr="00712D2E">
        <w:rPr>
          <w:rFonts w:cstheme="minorHAnsi"/>
        </w:rPr>
        <w:t xml:space="preserve"> practices, types of guidance, forms of feedback, and every other type of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practice</w:t>
      </w:r>
      <w:proofErr w:type="gramEnd"/>
      <w:r w:rsidRPr="00712D2E">
        <w:rPr>
          <w:rFonts w:cstheme="minorHAnsi"/>
        </w:rPr>
        <w:t>. Surprisingly, only a minority of students suggested that whole practice benefited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the</w:t>
      </w:r>
      <w:proofErr w:type="gramEnd"/>
      <w:r w:rsidRPr="00712D2E">
        <w:rPr>
          <w:rFonts w:cstheme="minorHAnsi"/>
        </w:rPr>
        <w:t xml:space="preserve"> kinaesthetic interpretations of movements for the performer. In general, responses to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these</w:t>
      </w:r>
      <w:proofErr w:type="gramEnd"/>
      <w:r w:rsidRPr="00712D2E">
        <w:rPr>
          <w:rFonts w:cstheme="minorHAnsi"/>
        </w:rPr>
        <w:t xml:space="preserve"> types of questions need to be concerned about the nature of the task, the situation and</w:t>
      </w:r>
      <w:r w:rsidRPr="00712D2E">
        <w:rPr>
          <w:rFonts w:cstheme="minorHAnsi"/>
        </w:rPr>
        <w:t xml:space="preserve"> </w:t>
      </w:r>
      <w:r w:rsidRPr="00712D2E">
        <w:rPr>
          <w:rFonts w:cstheme="minorHAnsi"/>
        </w:rPr>
        <w:t>the nature of the learner. The nature of the task rather depends on its complexity and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coherence</w:t>
      </w:r>
      <w:proofErr w:type="gramEnd"/>
      <w:r w:rsidRPr="00712D2E">
        <w:rPr>
          <w:rFonts w:cstheme="minorHAnsi"/>
        </w:rPr>
        <w:t>. The situation depends largely on whether an element of danger may be involved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and</w:t>
      </w:r>
      <w:proofErr w:type="gramEnd"/>
      <w:r w:rsidRPr="00712D2E">
        <w:rPr>
          <w:rFonts w:cstheme="minorHAnsi"/>
        </w:rPr>
        <w:t xml:space="preserve"> how time-consuming progressive part practice is. The nature of the learner depends on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the</w:t>
      </w:r>
      <w:proofErr w:type="gramEnd"/>
      <w:r w:rsidRPr="00712D2E">
        <w:rPr>
          <w:rFonts w:cstheme="minorHAnsi"/>
        </w:rPr>
        <w:t xml:space="preserve"> stage of learning, whether the performer is capable of remaining motivated for the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duration</w:t>
      </w:r>
      <w:proofErr w:type="gramEnd"/>
      <w:r w:rsidRPr="00712D2E">
        <w:rPr>
          <w:rFonts w:cstheme="minorHAnsi"/>
        </w:rPr>
        <w:t xml:space="preserve"> of the instruction and whether the performer is fit enough to cope with whole</w:t>
      </w:r>
    </w:p>
    <w:p w:rsid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practice</w:t>
      </w:r>
      <w:proofErr w:type="gramEnd"/>
      <w:r w:rsidRPr="00712D2E">
        <w:rPr>
          <w:rFonts w:cstheme="minorHAnsi"/>
        </w:rPr>
        <w:t>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Many students seemed restricted in their responses because the stem to the question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involved</w:t>
      </w:r>
      <w:proofErr w:type="gramEnd"/>
      <w:r w:rsidRPr="00712D2E">
        <w:rPr>
          <w:rFonts w:cstheme="minorHAnsi"/>
        </w:rPr>
        <w:t xml:space="preserve"> a group of AS level PE students. Students may have then made the assumption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that</w:t>
      </w:r>
      <w:proofErr w:type="gramEnd"/>
      <w:r w:rsidRPr="00712D2E">
        <w:rPr>
          <w:rFonts w:cstheme="minorHAnsi"/>
        </w:rPr>
        <w:t xml:space="preserve"> such a group of subjects could not possibly be beginners or learners, despite the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opening</w:t>
      </w:r>
      <w:proofErr w:type="gramEnd"/>
      <w:r w:rsidRPr="00712D2E">
        <w:rPr>
          <w:rFonts w:cstheme="minorHAnsi"/>
        </w:rPr>
        <w:t xml:space="preserve"> statement in the stem of the question, and therefore failed to use these thoughts in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their</w:t>
      </w:r>
      <w:proofErr w:type="gramEnd"/>
      <w:r w:rsidRPr="00712D2E">
        <w:rPr>
          <w:rFonts w:cstheme="minorHAnsi"/>
        </w:rPr>
        <w:t xml:space="preserve"> responses. The use of a group of AS level PE students is the norm for this question.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Such a group of subjects can easily be novices in a practical situation question, especially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when</w:t>
      </w:r>
      <w:proofErr w:type="gramEnd"/>
      <w:r w:rsidRPr="00712D2E">
        <w:rPr>
          <w:rFonts w:cstheme="minorHAnsi"/>
        </w:rPr>
        <w:t xml:space="preserve"> it comes to the Skill Acquisition component. AS level PE students can easily be taught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things</w:t>
      </w:r>
      <w:proofErr w:type="gramEnd"/>
      <w:r w:rsidRPr="00712D2E">
        <w:rPr>
          <w:rFonts w:cstheme="minorHAnsi"/>
        </w:rPr>
        <w:t xml:space="preserve"> that they have never encountered before, or that they have yet to grasp. There was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often</w:t>
      </w:r>
      <w:proofErr w:type="gramEnd"/>
      <w:r w:rsidRPr="00712D2E">
        <w:rPr>
          <w:rFonts w:cstheme="minorHAnsi"/>
        </w:rPr>
        <w:t xml:space="preserve"> the assumption that AS level PE students must be elite performers, or at the highest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levels</w:t>
      </w:r>
      <w:proofErr w:type="gramEnd"/>
      <w:r w:rsidRPr="00712D2E">
        <w:rPr>
          <w:rFonts w:cstheme="minorHAnsi"/>
        </w:rPr>
        <w:t xml:space="preserve"> of fitness.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At the other end of the spectrum, many students described both the different types of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stretching</w:t>
      </w:r>
      <w:proofErr w:type="gramEnd"/>
      <w:r w:rsidRPr="00712D2E">
        <w:rPr>
          <w:rFonts w:cstheme="minorHAnsi"/>
        </w:rPr>
        <w:t xml:space="preserve"> and the factors affecting choosing whole practice in great detail, with close to 20%</w:t>
      </w:r>
    </w:p>
    <w:p w:rsidR="00712D2E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12D2E">
        <w:rPr>
          <w:rFonts w:cstheme="minorHAnsi"/>
        </w:rPr>
        <w:t>of</w:t>
      </w:r>
      <w:proofErr w:type="gramEnd"/>
      <w:r w:rsidRPr="00712D2E">
        <w:rPr>
          <w:rFonts w:cstheme="minorHAnsi"/>
        </w:rPr>
        <w:t xml:space="preserve"> the candidature gaining 8 or more marks, and under 10% receiving less than 2 marks,</w:t>
      </w:r>
    </w:p>
    <w:p w:rsidR="00E2033A" w:rsidRPr="00712D2E" w:rsidRDefault="00712D2E" w:rsidP="00712D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2D2E">
        <w:rPr>
          <w:rFonts w:cstheme="minorHAnsi"/>
        </w:rPr>
        <w:t>which was a much better response than in previous series.</w:t>
      </w:r>
      <w:bookmarkStart w:id="0" w:name="_GoBack"/>
      <w:bookmarkEnd w:id="0"/>
    </w:p>
    <w:sectPr w:rsidR="00E2033A" w:rsidRPr="00712D2E" w:rsidSect="00712D2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2E"/>
    <w:rsid w:val="00712D2E"/>
    <w:rsid w:val="00E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2013-08-05T14:49:00Z</dcterms:created>
  <dcterms:modified xsi:type="dcterms:W3CDTF">2013-08-05T14:51:00Z</dcterms:modified>
</cp:coreProperties>
</file>